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2B28D" w14:textId="77777777" w:rsidR="002E0364" w:rsidRDefault="00000000">
      <w:pPr>
        <w:ind w:left="11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120D8FCF" wp14:editId="2D52AF0C">
            <wp:extent cx="743585" cy="334645"/>
            <wp:effectExtent l="0" t="0" r="0" b="0"/>
            <wp:docPr id="70351518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515187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3585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8C416" w14:textId="77777777" w:rsidR="002E0364" w:rsidRDefault="00000000">
      <w:pPr>
        <w:spacing w:line="230" w:lineRule="auto"/>
        <w:ind w:left="308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EC7C30"/>
          <w:sz w:val="20"/>
          <w:szCs w:val="20"/>
        </w:rPr>
        <w:t>DESCRIPCIÓN DEL TRABAJO</w:t>
      </w:r>
    </w:p>
    <w:p w14:paraId="1A073305" w14:textId="77777777" w:rsidR="002E0364" w:rsidRDefault="002E0364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213D150B" w14:textId="77777777" w:rsidR="002E0364" w:rsidRDefault="002E0364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F5D12C0" w14:textId="77777777" w:rsidR="002E0364" w:rsidRDefault="002E0364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Style21"/>
        <w:tblW w:w="992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949"/>
      </w:tblGrid>
      <w:tr w:rsidR="002E0364" w14:paraId="3DD65BD0" w14:textId="77777777">
        <w:trPr>
          <w:trHeight w:val="873"/>
        </w:trPr>
        <w:tc>
          <w:tcPr>
            <w:tcW w:w="2977" w:type="dxa"/>
            <w:tcBorders>
              <w:bottom w:val="single" w:sz="6" w:space="0" w:color="000000"/>
              <w:right w:val="single" w:sz="6" w:space="0" w:color="000000"/>
            </w:tcBorders>
          </w:tcPr>
          <w:p w14:paraId="70A51BBA" w14:textId="77777777" w:rsidR="002E0364" w:rsidRDefault="002E0364">
            <w:pPr>
              <w:spacing w:before="6"/>
              <w:rPr>
                <w:rFonts w:ascii="Arial" w:eastAsia="Arial" w:hAnsi="Arial" w:cs="Arial"/>
                <w:b/>
                <w:color w:val="000000"/>
                <w:sz w:val="25"/>
                <w:szCs w:val="25"/>
              </w:rPr>
            </w:pPr>
          </w:p>
          <w:p w14:paraId="09258F75" w14:textId="77777777" w:rsidR="002E0364" w:rsidRDefault="00000000">
            <w:pPr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Consultoría Nacional</w:t>
            </w:r>
          </w:p>
        </w:tc>
        <w:tc>
          <w:tcPr>
            <w:tcW w:w="6949" w:type="dxa"/>
            <w:tcBorders>
              <w:left w:val="single" w:sz="6" w:space="0" w:color="000000"/>
              <w:bottom w:val="single" w:sz="6" w:space="0" w:color="000000"/>
            </w:tcBorders>
          </w:tcPr>
          <w:p w14:paraId="00FD29BD" w14:textId="77777777" w:rsidR="002E0364" w:rsidRDefault="00000000">
            <w:pPr>
              <w:widowControl/>
              <w:ind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ENLACE TÉCNICO COORDINADOR PARA EL PROYECTO DE “APOYO AL</w:t>
            </w:r>
          </w:p>
          <w:p w14:paraId="0B36EDE9" w14:textId="77777777" w:rsidR="002E0364" w:rsidRDefault="00000000">
            <w:pPr>
              <w:widowControl/>
              <w:ind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DESARROLLO DEL TALENTO HUMANO CON ENFOQUE DE GÉNERO A TRAVÉS</w:t>
            </w:r>
          </w:p>
          <w:p w14:paraId="5551CA9A" w14:textId="77777777" w:rsidR="002E0364" w:rsidRDefault="00000000">
            <w:pPr>
              <w:widowControl/>
              <w:ind w:hanging="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DEL FORTALECIMIENTO DEL ITSE”</w:t>
            </w:r>
          </w:p>
        </w:tc>
      </w:tr>
      <w:tr w:rsidR="002E0364" w14:paraId="4291E620" w14:textId="77777777">
        <w:trPr>
          <w:trHeight w:val="409"/>
        </w:trPr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CFEE5" w14:textId="77777777" w:rsidR="002E0364" w:rsidRDefault="00000000">
            <w:pPr>
              <w:spacing w:before="60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Tipo de Contrato</w:t>
            </w:r>
          </w:p>
        </w:tc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1B8A35" w14:textId="77777777" w:rsidR="002E0364" w:rsidRDefault="00000000">
            <w:pPr>
              <w:spacing w:before="60"/>
              <w:ind w:left="10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Consultor Individual</w:t>
            </w:r>
          </w:p>
        </w:tc>
      </w:tr>
      <w:tr w:rsidR="002E0364" w14:paraId="7C507A35" w14:textId="77777777">
        <w:trPr>
          <w:trHeight w:val="409"/>
        </w:trPr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62F6A" w14:textId="77777777" w:rsidR="002E0364" w:rsidRDefault="00000000">
            <w:pPr>
              <w:spacing w:before="60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Nivel</w:t>
            </w:r>
          </w:p>
        </w:tc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C5F4E3" w14:textId="77777777" w:rsidR="002E0364" w:rsidRDefault="00000000">
            <w:pPr>
              <w:spacing w:before="60"/>
              <w:ind w:left="10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Consultoría Nacional</w:t>
            </w:r>
          </w:p>
        </w:tc>
      </w:tr>
      <w:tr w:rsidR="002E0364" w14:paraId="53AAA0F7" w14:textId="77777777">
        <w:trPr>
          <w:trHeight w:val="412"/>
        </w:trPr>
        <w:tc>
          <w:tcPr>
            <w:tcW w:w="29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D49FA" w14:textId="77777777" w:rsidR="002E0364" w:rsidRDefault="00000000">
            <w:pPr>
              <w:spacing w:before="60"/>
              <w:ind w:left="10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Duración</w:t>
            </w:r>
          </w:p>
        </w:tc>
        <w:tc>
          <w:tcPr>
            <w:tcW w:w="6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9BBC614" w14:textId="77777777" w:rsidR="002E0364" w:rsidRDefault="00000000">
            <w:pPr>
              <w:spacing w:before="60"/>
              <w:ind w:left="104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s-MX"/>
              </w:rPr>
              <w:t>Seis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) meses</w:t>
            </w:r>
          </w:p>
        </w:tc>
      </w:tr>
    </w:tbl>
    <w:p w14:paraId="53EE0A4E" w14:textId="77777777" w:rsidR="002E0364" w:rsidRDefault="002E0364">
      <w:pPr>
        <w:spacing w:before="10"/>
        <w:rPr>
          <w:rFonts w:ascii="Arial" w:eastAsia="Arial" w:hAnsi="Arial" w:cs="Arial"/>
          <w:b/>
          <w:color w:val="000000"/>
          <w:sz w:val="21"/>
          <w:szCs w:val="21"/>
        </w:rPr>
      </w:pPr>
    </w:p>
    <w:tbl>
      <w:tblPr>
        <w:tblStyle w:val="Style22"/>
        <w:tblW w:w="992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6"/>
      </w:tblGrid>
      <w:tr w:rsidR="002E0364" w14:paraId="3495BFEC" w14:textId="77777777">
        <w:trPr>
          <w:trHeight w:val="254"/>
        </w:trPr>
        <w:tc>
          <w:tcPr>
            <w:tcW w:w="9926" w:type="dxa"/>
            <w:shd w:val="clear" w:color="auto" w:fill="DFDFDF"/>
          </w:tcPr>
          <w:p w14:paraId="6E0E45B9" w14:textId="77777777" w:rsidR="002E0364" w:rsidRDefault="00000000">
            <w:pPr>
              <w:spacing w:line="234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I. Contexto Organizacional</w:t>
            </w:r>
          </w:p>
        </w:tc>
      </w:tr>
      <w:tr w:rsidR="002E0364" w14:paraId="45625414" w14:textId="77777777">
        <w:trPr>
          <w:trHeight w:val="1656"/>
        </w:trPr>
        <w:tc>
          <w:tcPr>
            <w:tcW w:w="9926" w:type="dxa"/>
          </w:tcPr>
          <w:p w14:paraId="6FF081FF" w14:textId="2D474009" w:rsidR="002E0364" w:rsidRDefault="00000000">
            <w:pPr>
              <w:widowControl/>
              <w:shd w:val="clear" w:color="auto" w:fill="FFFFFF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Bajo la supervisión general </w:t>
            </w:r>
            <w:r w:rsidR="00330B29">
              <w:rPr>
                <w:rFonts w:ascii="Calibri" w:eastAsia="Calibri" w:hAnsi="Calibri" w:cs="Calibri"/>
              </w:rPr>
              <w:t>de la Oficina</w:t>
            </w:r>
            <w:r>
              <w:rPr>
                <w:rFonts w:ascii="Calibri" w:eastAsia="Calibri" w:hAnsi="Calibri" w:cs="Calibri"/>
              </w:rPr>
              <w:t xml:space="preserve"> de UNFPA en Panamá y en estrecha colaboración con el Instituto Técnico Superior Especializado (ITSE), </w:t>
            </w:r>
            <w:r w:rsidR="00330B29">
              <w:rPr>
                <w:rFonts w:ascii="Calibri" w:eastAsia="Calibri" w:hAnsi="Calibri" w:cs="Calibri"/>
              </w:rPr>
              <w:t>trabajará el</w:t>
            </w:r>
            <w:r>
              <w:rPr>
                <w:rFonts w:ascii="Calibri" w:eastAsia="Calibri" w:hAnsi="Calibri" w:cs="Calibri"/>
              </w:rPr>
              <w:t xml:space="preserve"> Coordinador técnico manej</w:t>
            </w:r>
            <w:r w:rsidR="00330B29"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</w:rPr>
              <w:t>o y gesti</w:t>
            </w:r>
            <w:r w:rsidR="00330B29">
              <w:rPr>
                <w:rFonts w:ascii="Calibri" w:eastAsia="Calibri" w:hAnsi="Calibri" w:cs="Calibri"/>
              </w:rPr>
              <w:t xml:space="preserve">onando </w:t>
            </w:r>
            <w:r>
              <w:rPr>
                <w:rFonts w:ascii="Calibri" w:eastAsia="Calibri" w:hAnsi="Calibri" w:cs="Calibri"/>
              </w:rPr>
              <w:t>las operaciones</w:t>
            </w:r>
            <w:r w:rsidR="00330B29">
              <w:rPr>
                <w:rFonts w:ascii="Calibri" w:eastAsia="Calibri" w:hAnsi="Calibri" w:cs="Calibri"/>
              </w:rPr>
              <w:t xml:space="preserve"> del proyecto</w:t>
            </w:r>
            <w:r>
              <w:rPr>
                <w:rFonts w:ascii="Calibri" w:eastAsia="Calibri" w:hAnsi="Calibri" w:cs="Calibri"/>
              </w:rPr>
              <w:t xml:space="preserve">, así como </w:t>
            </w:r>
            <w:r w:rsidR="00330B29">
              <w:rPr>
                <w:rFonts w:ascii="Calibri" w:eastAsia="Calibri" w:hAnsi="Calibri" w:cs="Calibri"/>
              </w:rPr>
              <w:t xml:space="preserve">se encargará </w:t>
            </w:r>
            <w:r>
              <w:rPr>
                <w:rFonts w:ascii="Calibri" w:eastAsia="Calibri" w:hAnsi="Calibri" w:cs="Calibri"/>
              </w:rPr>
              <w:t>de la planificación, implementación y supervisión de las acciones, en estrecha colaboración con el Garante de Proyecto del UNFPA y el Enlace Técnico del Proyecto del ITSE, cumpliendo con las normas, políticas y procedimientos de UNFPA.</w:t>
            </w:r>
          </w:p>
          <w:p w14:paraId="78B7F57D" w14:textId="77777777" w:rsidR="002E0364" w:rsidRDefault="002E0364">
            <w:pPr>
              <w:widowControl/>
              <w:shd w:val="clear" w:color="auto" w:fill="FFFFFF"/>
              <w:ind w:hanging="2"/>
              <w:jc w:val="both"/>
              <w:rPr>
                <w:rFonts w:ascii="Calibri" w:eastAsia="Calibri" w:hAnsi="Calibri" w:cs="Calibri"/>
              </w:rPr>
            </w:pPr>
          </w:p>
          <w:p w14:paraId="4451C54E" w14:textId="77777777" w:rsidR="002E0364" w:rsidRDefault="00000000">
            <w:pPr>
              <w:widowControl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colaboración con los asociados en la ejecución y el fortalecimiento de las alianzas son esenciales para la ejecución de los proyectos, apoyan la coordinación entre organismos y garantizan la continuidad de los servicios.</w:t>
            </w:r>
          </w:p>
          <w:p w14:paraId="100B15C9" w14:textId="77777777" w:rsidR="002E0364" w:rsidRDefault="002E0364">
            <w:pPr>
              <w:widowControl/>
              <w:ind w:hanging="2"/>
              <w:jc w:val="both"/>
              <w:rPr>
                <w:rFonts w:ascii="Calibri" w:eastAsia="Calibri" w:hAnsi="Calibri" w:cs="Calibri"/>
              </w:rPr>
            </w:pPr>
          </w:p>
          <w:p w14:paraId="144F6855" w14:textId="77777777" w:rsidR="002E0364" w:rsidRDefault="00000000">
            <w:pPr>
              <w:widowControl/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Calibri"/>
              </w:rPr>
              <w:t xml:space="preserve">Para el logro de los objetivos del proyecto el/la consultor/a deberá brindar atención según la necesidad y contribuir a otras tareas que le asigne la Representante Nacional. </w:t>
            </w:r>
          </w:p>
        </w:tc>
      </w:tr>
    </w:tbl>
    <w:p w14:paraId="68405CE1" w14:textId="77777777" w:rsidR="002E0364" w:rsidRDefault="002E0364">
      <w:pP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83806DF" w14:textId="77777777" w:rsidR="002E0364" w:rsidRDefault="002E0364">
      <w:pPr>
        <w:spacing w:before="6"/>
        <w:rPr>
          <w:rFonts w:ascii="Arial" w:eastAsia="Arial" w:hAnsi="Arial" w:cs="Arial"/>
          <w:b/>
          <w:color w:val="000000"/>
          <w:sz w:val="12"/>
          <w:szCs w:val="12"/>
        </w:rPr>
      </w:pPr>
    </w:p>
    <w:tbl>
      <w:tblPr>
        <w:tblStyle w:val="Style23"/>
        <w:tblW w:w="992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7405"/>
      </w:tblGrid>
      <w:tr w:rsidR="002E0364" w14:paraId="1F883486" w14:textId="77777777">
        <w:trPr>
          <w:trHeight w:val="253"/>
        </w:trPr>
        <w:tc>
          <w:tcPr>
            <w:tcW w:w="9926" w:type="dxa"/>
            <w:gridSpan w:val="2"/>
            <w:shd w:val="clear" w:color="auto" w:fill="DFDFDF"/>
          </w:tcPr>
          <w:p w14:paraId="686C5866" w14:textId="77777777" w:rsidR="002E0364" w:rsidRDefault="00000000">
            <w:pPr>
              <w:spacing w:line="234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II. Breve Descripción del Proyecto</w:t>
            </w:r>
          </w:p>
        </w:tc>
      </w:tr>
      <w:tr w:rsidR="002E0364" w14:paraId="3DD0E1CD" w14:textId="77777777">
        <w:trPr>
          <w:trHeight w:val="1692"/>
        </w:trPr>
        <w:tc>
          <w:tcPr>
            <w:tcW w:w="9926" w:type="dxa"/>
            <w:gridSpan w:val="2"/>
          </w:tcPr>
          <w:p w14:paraId="4753A8A2" w14:textId="77777777" w:rsidR="002E0364" w:rsidRDefault="002E0364">
            <w:pPr>
              <w:widowControl/>
              <w:ind w:hanging="2"/>
              <w:jc w:val="both"/>
            </w:pPr>
          </w:p>
          <w:p w14:paraId="6F793247" w14:textId="77777777" w:rsidR="002E0364" w:rsidRDefault="00000000">
            <w:pPr>
              <w:widowControl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 ejecución del proyecto</w:t>
            </w:r>
            <w:r>
              <w:rPr>
                <w:rFonts w:ascii="Calibri" w:eastAsia="Calibri" w:hAnsi="Calibri" w:cs="Calibri"/>
                <w:b/>
              </w:rPr>
              <w:t xml:space="preserve"> “Apoyo al Desarrollo del Talento Humano con Enfoque de Género a través del Fortalecimiento del ITSE” </w:t>
            </w:r>
            <w:r>
              <w:rPr>
                <w:rFonts w:ascii="Calibri" w:eastAsia="Calibri" w:hAnsi="Calibri" w:cs="Calibri"/>
              </w:rPr>
              <w:t xml:space="preserve"> contribuirá a:</w:t>
            </w:r>
          </w:p>
          <w:p w14:paraId="178ACF6C" w14:textId="77777777" w:rsidR="002E0364" w:rsidRDefault="002E0364">
            <w:pPr>
              <w:widowControl/>
              <w:ind w:hanging="2"/>
              <w:jc w:val="both"/>
              <w:rPr>
                <w:rFonts w:ascii="Calibri" w:eastAsia="Calibri" w:hAnsi="Calibri" w:cs="Calibri"/>
              </w:rPr>
            </w:pPr>
          </w:p>
          <w:p w14:paraId="43441F00" w14:textId="77777777" w:rsidR="002E0364" w:rsidRDefault="00000000">
            <w:pPr>
              <w:widowControl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Fortalecer los servicios de orientación, competencias blandas (comunicación asertiva, cultura, deporte) desarrollo personal, apoyo socioemocional para una formación integral de los estudiantes del ITSE con equidad de género e inclusión.</w:t>
            </w:r>
          </w:p>
          <w:p w14:paraId="276628C1" w14:textId="77777777" w:rsidR="002E0364" w:rsidRDefault="00000000">
            <w:pPr>
              <w:widowControl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Construir historias, potenciando voces desde la comunidad ITSE. </w:t>
            </w:r>
          </w:p>
          <w:p w14:paraId="15364138" w14:textId="77777777" w:rsidR="002E0364" w:rsidRDefault="00000000">
            <w:pPr>
              <w:widowControl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Estrategia de Transformación Cultural orientada a la Educación Superior en Ciclo Corto con calidad y pertinencia, sin dejar a nadie atrás.</w:t>
            </w:r>
          </w:p>
          <w:p w14:paraId="5D70B14C" w14:textId="77777777" w:rsidR="002E0364" w:rsidRDefault="00000000">
            <w:pPr>
              <w:widowControl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Fortalecer y posicionar la oferta académica y de servicios especializados  del ITSE para una formación integral, como una institución de educación superior de ciclo corto de excelencia en la construcción de Talento Humano con enfoque de género.</w:t>
            </w:r>
          </w:p>
          <w:p w14:paraId="474E940A" w14:textId="77777777" w:rsidR="002E0364" w:rsidRDefault="00000000">
            <w:pPr>
              <w:widowControl/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Desarrollar alianzas para el logro de la vinculación de sus egresados con los sectores productivos y académicos, aprovechando el desarrollo de las competencias y habilidades tecnológicas.</w:t>
            </w:r>
          </w:p>
          <w:p w14:paraId="2C921EE6" w14:textId="77777777" w:rsidR="002E0364" w:rsidRDefault="00000000">
            <w:pPr>
              <w:widowControl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Empoderar de las juventudes ITSE con inclusión, a través de la Innovación y Empoderamiento para el Desarrollo Sostenible.</w:t>
            </w:r>
          </w:p>
          <w:p w14:paraId="7CB81A2B" w14:textId="77777777" w:rsidR="002E0364" w:rsidRDefault="002E0364">
            <w:pPr>
              <w:widowControl/>
              <w:ind w:hanging="2"/>
              <w:jc w:val="both"/>
            </w:pPr>
          </w:p>
        </w:tc>
      </w:tr>
      <w:tr w:rsidR="002E0364" w14:paraId="0F0A097F" w14:textId="77777777">
        <w:trPr>
          <w:trHeight w:val="253"/>
        </w:trPr>
        <w:tc>
          <w:tcPr>
            <w:tcW w:w="9926" w:type="dxa"/>
            <w:gridSpan w:val="2"/>
            <w:shd w:val="clear" w:color="auto" w:fill="BEBEBE"/>
          </w:tcPr>
          <w:p w14:paraId="11734AD2" w14:textId="77777777" w:rsidR="002E0364" w:rsidRDefault="00000000">
            <w:pPr>
              <w:spacing w:line="234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III. Funciones/Resultados Esperados</w:t>
            </w:r>
          </w:p>
        </w:tc>
      </w:tr>
      <w:tr w:rsidR="002E0364" w14:paraId="5904D8BD" w14:textId="77777777">
        <w:trPr>
          <w:trHeight w:val="1770"/>
        </w:trPr>
        <w:tc>
          <w:tcPr>
            <w:tcW w:w="9926" w:type="dxa"/>
            <w:gridSpan w:val="2"/>
          </w:tcPr>
          <w:p w14:paraId="0F1B1140" w14:textId="77777777" w:rsidR="002E0364" w:rsidRDefault="00000000">
            <w:pPr>
              <w:widowControl/>
              <w:shd w:val="clear" w:color="auto" w:fill="FFFFFF"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El/la consultor/a será responsable de:</w:t>
            </w:r>
          </w:p>
          <w:p w14:paraId="1C717C00" w14:textId="77777777" w:rsidR="002E0364" w:rsidRDefault="002E0364">
            <w:pPr>
              <w:widowControl/>
              <w:shd w:val="clear" w:color="auto" w:fill="FFFFFF"/>
              <w:ind w:hanging="2"/>
              <w:jc w:val="both"/>
              <w:rPr>
                <w:rFonts w:ascii="Calibri" w:eastAsia="Calibri" w:hAnsi="Calibri" w:cs="Calibri"/>
              </w:rPr>
            </w:pPr>
          </w:p>
          <w:p w14:paraId="48AEC4DF" w14:textId="77777777" w:rsidR="002E0364" w:rsidRDefault="00000000">
            <w:pPr>
              <w:widowControl/>
              <w:numPr>
                <w:ilvl w:val="0"/>
                <w:numId w:val="2"/>
              </w:numPr>
              <w:shd w:val="clear" w:color="auto" w:fill="FFFFFF"/>
              <w:ind w:left="0" w:hanging="2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Desarrollo de capacidades</w:t>
            </w:r>
          </w:p>
          <w:p w14:paraId="73C373AE" w14:textId="77777777" w:rsidR="002E0364" w:rsidRDefault="002E0364">
            <w:pPr>
              <w:widowControl/>
              <w:shd w:val="clear" w:color="auto" w:fill="FFFFFF"/>
              <w:jc w:val="both"/>
              <w:rPr>
                <w:rFonts w:ascii="Calibri" w:eastAsia="Calibri" w:hAnsi="Calibri" w:cs="Calibri"/>
                <w:b/>
              </w:rPr>
            </w:pPr>
          </w:p>
          <w:p w14:paraId="2C39BDCB" w14:textId="77777777" w:rsidR="002E0364" w:rsidRDefault="00000000">
            <w:pPr>
              <w:widowControl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Apoyar a los procesos de capacitación en las áreas requeridas en el abordaje de juventud con énfasis en Salud Sexual y Reproductiva, Género y Juventud. </w:t>
            </w:r>
          </w:p>
          <w:p w14:paraId="3E32D7A8" w14:textId="77777777" w:rsidR="002E0364" w:rsidRDefault="00000000">
            <w:pPr>
              <w:widowControl/>
              <w:numPr>
                <w:ilvl w:val="0"/>
                <w:numId w:val="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Apoyo a los coordinadores para el Seguimiento de consultorías requeridas para la ejecución del proyecto.</w:t>
            </w:r>
          </w:p>
          <w:p w14:paraId="3F8829BD" w14:textId="77777777" w:rsidR="002E0364" w:rsidRDefault="00000000">
            <w:pPr>
              <w:widowControl/>
              <w:ind w:lef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65B60C1A" w14:textId="77777777" w:rsidR="002E0364" w:rsidRDefault="00000000">
            <w:pPr>
              <w:widowControl/>
              <w:numPr>
                <w:ilvl w:val="0"/>
                <w:numId w:val="2"/>
              </w:numPr>
              <w:shd w:val="clear" w:color="auto" w:fill="FFFFFF"/>
              <w:ind w:left="0" w:hanging="2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Coordinación:</w:t>
            </w:r>
          </w:p>
          <w:p w14:paraId="13FB367C" w14:textId="77777777" w:rsidR="002E0364" w:rsidRDefault="002E0364">
            <w:pPr>
              <w:widowControl/>
              <w:shd w:val="clear" w:color="auto" w:fill="FFFFFF"/>
              <w:ind w:hanging="2"/>
              <w:jc w:val="both"/>
              <w:rPr>
                <w:rFonts w:ascii="Calibri" w:eastAsia="Calibri" w:hAnsi="Calibri" w:cs="Calibri"/>
                <w:b/>
                <w:u w:val="single"/>
              </w:rPr>
            </w:pPr>
          </w:p>
          <w:p w14:paraId="2766023F" w14:textId="77777777" w:rsidR="002E0364" w:rsidRDefault="00000000">
            <w:pPr>
              <w:widowControl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Elaborar en conjunto a los enlaces técnicos los Planes Anuales de Trabajo (POA), garantizando el cumplimiento de las actividades de los seis (6) productos, bajo el enfoque de gestión basada en resultados.</w:t>
            </w:r>
          </w:p>
          <w:p w14:paraId="0F710481" w14:textId="77777777" w:rsidR="002E0364" w:rsidRDefault="00000000">
            <w:pPr>
              <w:widowControl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Garantizar el cumplimiento de las actividades, coordinando su implementación, así como otras tareas específicas descritas en los POA.</w:t>
            </w:r>
          </w:p>
          <w:p w14:paraId="7DC685A0" w14:textId="77777777" w:rsidR="002E0364" w:rsidRDefault="00000000">
            <w:pPr>
              <w:widowControl/>
              <w:numPr>
                <w:ilvl w:val="0"/>
                <w:numId w:val="4"/>
              </w:numPr>
              <w:tabs>
                <w:tab w:val="left" w:pos="0"/>
              </w:tabs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Operativizar las decisiones diarias y el seguimiento de las actividades propuestas para el logro de los resultados planteados.</w:t>
            </w:r>
          </w:p>
          <w:p w14:paraId="4401573E" w14:textId="77777777" w:rsidR="002E0364" w:rsidRDefault="00000000">
            <w:pPr>
              <w:widowControl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Preparación de los informes mensuales para apoyar en elaborar el informe de revisión anual que deben incluir un resumen de los resultados alcanzados predefinidos en las metas anuales y a nivel de producto.</w:t>
            </w:r>
          </w:p>
          <w:p w14:paraId="027CB2C7" w14:textId="77777777" w:rsidR="002E0364" w:rsidRDefault="00000000">
            <w:pPr>
              <w:widowControl/>
              <w:numPr>
                <w:ilvl w:val="0"/>
                <w:numId w:val="4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Coordinar oportunamente con diferentes socios, autoridades nacionales y locales la planificación e implementación de acciones previstas para el logro de los 6 productos. </w:t>
            </w:r>
          </w:p>
          <w:p w14:paraId="04E33A30" w14:textId="77777777" w:rsidR="002E0364" w:rsidRDefault="00000000">
            <w:pPr>
              <w:widowControl/>
              <w:numPr>
                <w:ilvl w:val="0"/>
                <w:numId w:val="4"/>
              </w:numPr>
              <w:ind w:right="99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Desempeñar otras funciones dentro de su perfil técnico que se consideren necesarias para el funcionamiento eficiente del proyecto.</w:t>
            </w:r>
          </w:p>
          <w:p w14:paraId="1C3BF844" w14:textId="77777777" w:rsidR="002E0364" w:rsidRDefault="002E0364">
            <w:pPr>
              <w:widowControl/>
              <w:ind w:left="360" w:right="99"/>
              <w:jc w:val="both"/>
              <w:rPr>
                <w:rFonts w:ascii="Calibri" w:eastAsia="Calibri" w:hAnsi="Calibri" w:cs="Calibri"/>
              </w:rPr>
            </w:pPr>
          </w:p>
          <w:p w14:paraId="43B01558" w14:textId="77777777" w:rsidR="002E0364" w:rsidRDefault="00000000">
            <w:pPr>
              <w:widowControl/>
              <w:numPr>
                <w:ilvl w:val="0"/>
                <w:numId w:val="2"/>
              </w:numPr>
              <w:shd w:val="clear" w:color="auto" w:fill="FFFFFF"/>
              <w:ind w:left="0" w:hanging="2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u w:val="single"/>
              </w:rPr>
              <w:t>Desarrollo y ejecución de programas</w:t>
            </w:r>
          </w:p>
          <w:p w14:paraId="552FBAF4" w14:textId="77777777" w:rsidR="002E0364" w:rsidRDefault="002E0364">
            <w:pPr>
              <w:widowControl/>
              <w:shd w:val="clear" w:color="auto" w:fill="FFFFFF"/>
              <w:jc w:val="both"/>
              <w:rPr>
                <w:rFonts w:ascii="Calibri" w:eastAsia="Calibri" w:hAnsi="Calibri" w:cs="Calibri"/>
                <w:b/>
              </w:rPr>
            </w:pPr>
          </w:p>
          <w:p w14:paraId="23240D0A" w14:textId="77777777" w:rsidR="002E0364" w:rsidRDefault="00000000">
            <w:pPr>
              <w:widowControl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Adaptar e Implementar la aplicación de herramientas que aseguren una planificación, supervisión y evaluación eficaz de acciones para hacer un seguimiento de la ejecución del proyecto.</w:t>
            </w:r>
          </w:p>
          <w:p w14:paraId="39150FC6" w14:textId="77777777" w:rsidR="002E0364" w:rsidRDefault="00000000">
            <w:pPr>
              <w:widowControl/>
              <w:numPr>
                <w:ilvl w:val="0"/>
                <w:numId w:val="5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Supervisar periódicamente el uso adecuado y eficaz de los IARH kits y otros insumos y equipos distribuidos.</w:t>
            </w:r>
          </w:p>
          <w:p w14:paraId="780B0248" w14:textId="77777777" w:rsidR="002E0364" w:rsidRDefault="00000000">
            <w:pPr>
              <w:widowControl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Proporcionar orientación técnica a la oficina del UNFPA e ITSE en relación con la implementación. </w:t>
            </w:r>
          </w:p>
          <w:p w14:paraId="59637ED0" w14:textId="77777777" w:rsidR="002E0364" w:rsidRDefault="00000000">
            <w:pPr>
              <w:widowControl/>
              <w:shd w:val="clear" w:color="auto" w:fill="FFFFFF"/>
              <w:ind w:left="360"/>
              <w:jc w:val="both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2E0364" w14:paraId="3691EC49" w14:textId="77777777">
        <w:trPr>
          <w:trHeight w:val="253"/>
        </w:trPr>
        <w:tc>
          <w:tcPr>
            <w:tcW w:w="9926" w:type="dxa"/>
            <w:gridSpan w:val="2"/>
            <w:shd w:val="clear" w:color="auto" w:fill="DFDFDF"/>
          </w:tcPr>
          <w:p w14:paraId="29FBA912" w14:textId="77777777" w:rsidR="002E0364" w:rsidRDefault="00000000">
            <w:pPr>
              <w:spacing w:before="2" w:line="232" w:lineRule="auto"/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IV. Calificaciones y requisitos para la Contratación</w:t>
            </w:r>
          </w:p>
        </w:tc>
      </w:tr>
      <w:tr w:rsidR="002E0364" w14:paraId="26BBFA98" w14:textId="77777777">
        <w:trPr>
          <w:trHeight w:val="648"/>
        </w:trPr>
        <w:tc>
          <w:tcPr>
            <w:tcW w:w="2521" w:type="dxa"/>
          </w:tcPr>
          <w:p w14:paraId="172270B5" w14:textId="77777777" w:rsidR="002E0364" w:rsidRDefault="002E0364">
            <w:pPr>
              <w:spacing w:before="1"/>
              <w:rPr>
                <w:rFonts w:ascii="Arial" w:eastAsia="Arial" w:hAnsi="Arial" w:cs="Arial"/>
                <w:color w:val="000000"/>
              </w:rPr>
            </w:pPr>
          </w:p>
          <w:p w14:paraId="1F4A8E79" w14:textId="77777777" w:rsidR="002E0364" w:rsidRDefault="00000000">
            <w:pPr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Educación</w:t>
            </w:r>
          </w:p>
        </w:tc>
        <w:tc>
          <w:tcPr>
            <w:tcW w:w="7405" w:type="dxa"/>
          </w:tcPr>
          <w:p w14:paraId="0A486CB6" w14:textId="77777777" w:rsidR="002E0364" w:rsidRDefault="00000000">
            <w:pPr>
              <w:widowControl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Educación:</w:t>
            </w:r>
          </w:p>
          <w:p w14:paraId="177F30CD" w14:textId="6F3C8A87" w:rsidR="002E0364" w:rsidRDefault="00000000">
            <w:pPr>
              <w:widowControl/>
              <w:numPr>
                <w:ilvl w:val="0"/>
                <w:numId w:val="6"/>
              </w:numPr>
              <w:spacing w:line="259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Título universitario en Administración de Proyectos, Ciencias Sociales (Psicología, Sociología, entre otros)</w:t>
            </w:r>
            <w:r w:rsidR="00330B29"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</w:rPr>
              <w:t xml:space="preserve"> carreras afines.</w:t>
            </w:r>
          </w:p>
          <w:p w14:paraId="057FE22C" w14:textId="77777777" w:rsidR="002E0364" w:rsidRDefault="00000000">
            <w:pPr>
              <w:widowControl/>
              <w:numPr>
                <w:ilvl w:val="0"/>
                <w:numId w:val="6"/>
              </w:numPr>
              <w:spacing w:line="259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Maestría en Gerencia de Proyectos, Ciencias Sociales o carreras afines.</w:t>
            </w:r>
          </w:p>
          <w:p w14:paraId="16146038" w14:textId="77777777" w:rsidR="002E0364" w:rsidRDefault="002E0364">
            <w:pPr>
              <w:widowControl/>
              <w:spacing w:line="259" w:lineRule="auto"/>
              <w:ind w:left="360"/>
            </w:pPr>
          </w:p>
        </w:tc>
      </w:tr>
      <w:tr w:rsidR="002E0364" w14:paraId="4CE2626A" w14:textId="77777777">
        <w:trPr>
          <w:trHeight w:val="304"/>
        </w:trPr>
        <w:tc>
          <w:tcPr>
            <w:tcW w:w="2521" w:type="dxa"/>
          </w:tcPr>
          <w:p w14:paraId="1489602E" w14:textId="77777777" w:rsidR="002E0364" w:rsidRDefault="00000000">
            <w:pPr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Experiencia</w:t>
            </w:r>
          </w:p>
        </w:tc>
        <w:tc>
          <w:tcPr>
            <w:tcW w:w="7405" w:type="dxa"/>
          </w:tcPr>
          <w:p w14:paraId="753B78B5" w14:textId="77777777" w:rsidR="002E0364" w:rsidRDefault="00000000">
            <w:pPr>
              <w:widowControl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Conocimientos y experiencia: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592BA35" w14:textId="77777777" w:rsidR="002E0364" w:rsidRDefault="002E0364">
            <w:pPr>
              <w:widowControl/>
              <w:ind w:hanging="2"/>
              <w:jc w:val="both"/>
              <w:rPr>
                <w:rFonts w:ascii="Calibri" w:eastAsia="Calibri" w:hAnsi="Calibri" w:cs="Calibri"/>
              </w:rPr>
            </w:pPr>
          </w:p>
          <w:p w14:paraId="68FE3FDE" w14:textId="77777777" w:rsidR="002E0364" w:rsidRDefault="00000000">
            <w:pPr>
              <w:widowControl/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Mínimo tres (3) años de experiencia en trabajo con jóvenes y el desarrollo e implementación de intervenciones sociales. </w:t>
            </w:r>
          </w:p>
          <w:p w14:paraId="7CE525D3" w14:textId="5F589978" w:rsidR="002E0364" w:rsidRDefault="00330B29">
            <w:pPr>
              <w:widowControl/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  <w:r w:rsidRPr="00330B29">
              <w:rPr>
                <w:rFonts w:ascii="Calibri" w:eastAsia="Calibri" w:hAnsi="Calibri" w:cs="Calibri"/>
                <w:color w:val="000000"/>
              </w:rPr>
              <w:t>1 año</w:t>
            </w:r>
            <w:r>
              <w:rPr>
                <w:rFonts w:ascii="Calibri" w:eastAsia="Calibri" w:hAnsi="Calibri" w:cs="Calibri"/>
                <w:color w:val="000000"/>
              </w:rPr>
              <w:t xml:space="preserve"> (con maestría completa) de experiencia profesional en planificación y/o ejecución de proyectos sociales.</w:t>
            </w:r>
          </w:p>
          <w:p w14:paraId="7DE90B5B" w14:textId="77777777" w:rsidR="002E0364" w:rsidRDefault="00000000">
            <w:pPr>
              <w:widowControl/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 año de experiencia en trabajo de apoyo psicosocial.</w:t>
            </w:r>
          </w:p>
          <w:p w14:paraId="70659E10" w14:textId="77777777" w:rsidR="002E0364" w:rsidRDefault="00000000">
            <w:pPr>
              <w:widowControl/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Excelentes dotes de liderazgo, coordinación, comunicación y capacidad demostrada para trabajar en un equipo diverso, incluso con miembros del equipo basados en otros países y/u organizaciones.</w:t>
            </w:r>
          </w:p>
          <w:p w14:paraId="056DBD55" w14:textId="7D9FF92B" w:rsidR="002E0364" w:rsidRDefault="00000000">
            <w:pPr>
              <w:widowControl/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Gran capacidad analítica y organizativa. Se valorará la capacidad de </w:t>
            </w:r>
            <w:r w:rsidR="00330B29">
              <w:rPr>
                <w:rFonts w:ascii="Calibri" w:eastAsia="Calibri" w:hAnsi="Calibri" w:cs="Calibri"/>
                <w:color w:val="000000"/>
              </w:rPr>
              <w:t xml:space="preserve">impartir </w:t>
            </w:r>
            <w:r>
              <w:rPr>
                <w:rFonts w:ascii="Calibri" w:eastAsia="Calibri" w:hAnsi="Calibri" w:cs="Calibri"/>
                <w:color w:val="000000"/>
              </w:rPr>
              <w:t>formación.</w:t>
            </w:r>
          </w:p>
          <w:p w14:paraId="5E05208C" w14:textId="7D26E3D3" w:rsidR="002E0364" w:rsidRDefault="00000000">
            <w:pPr>
              <w:widowControl/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Destreza en el manejo de programas computacionales de Microsoft Office (Word, Excel, Teams y Power Point), Zoom, plataformas de formación, otras</w:t>
            </w:r>
            <w:r w:rsidR="00330B29">
              <w:rPr>
                <w:rFonts w:ascii="Calibri" w:eastAsia="Calibri" w:hAnsi="Calibri" w:cs="Calibri"/>
                <w:color w:val="000000"/>
              </w:rPr>
              <w:t>.</w:t>
            </w:r>
          </w:p>
          <w:p w14:paraId="77DA59D3" w14:textId="77777777" w:rsidR="002E0364" w:rsidRDefault="002E0364">
            <w:pPr>
              <w:widowControl/>
              <w:tabs>
                <w:tab w:val="left" w:pos="467"/>
                <w:tab w:val="left" w:pos="468"/>
              </w:tabs>
              <w:spacing w:line="276" w:lineRule="auto"/>
              <w:ind w:left="4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B4E5D9" w14:textId="35E4F709" w:rsidR="002E0364" w:rsidRDefault="00000000">
            <w:pPr>
              <w:tabs>
                <w:tab w:val="left" w:pos="467"/>
                <w:tab w:val="left" w:pos="468"/>
              </w:tabs>
              <w:spacing w:line="276" w:lineRule="auto"/>
              <w:ind w:left="1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Disponibilidad inmediata y tiempo para el desarrollo y cumplimiento de la consultoría el tiempo que sea requerido</w:t>
            </w:r>
            <w:r w:rsidR="00330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E0364" w14:paraId="78A81ACD" w14:textId="77777777">
        <w:trPr>
          <w:trHeight w:val="304"/>
        </w:trPr>
        <w:tc>
          <w:tcPr>
            <w:tcW w:w="2521" w:type="dxa"/>
          </w:tcPr>
          <w:p w14:paraId="23E65945" w14:textId="77777777" w:rsidR="002E0364" w:rsidRDefault="00000000">
            <w:pPr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Valores, Habilidades y Competencias Generales</w:t>
            </w:r>
          </w:p>
        </w:tc>
        <w:tc>
          <w:tcPr>
            <w:tcW w:w="7405" w:type="dxa"/>
          </w:tcPr>
          <w:p w14:paraId="56FB80F6" w14:textId="77777777" w:rsidR="002E0364" w:rsidRDefault="00000000">
            <w:pPr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 Valores/Competencias Requeridas:</w:t>
            </w:r>
          </w:p>
          <w:p w14:paraId="098F2F7E" w14:textId="77777777" w:rsidR="002E0364" w:rsidRDefault="002E0364">
            <w:pPr>
              <w:widowControl/>
              <w:ind w:hanging="2"/>
              <w:jc w:val="both"/>
              <w:rPr>
                <w:rFonts w:ascii="Calibri" w:eastAsia="Calibri" w:hAnsi="Calibri" w:cs="Calibri"/>
              </w:rPr>
            </w:pPr>
          </w:p>
          <w:p w14:paraId="551DAB3F" w14:textId="77777777" w:rsidR="002E0364" w:rsidRDefault="00000000">
            <w:pPr>
              <w:widowControl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Valores:</w:t>
            </w:r>
          </w:p>
          <w:p w14:paraId="6E3F6BBF" w14:textId="77777777" w:rsidR="002E0364" w:rsidRDefault="00000000">
            <w:pPr>
              <w:widowControl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Ejemplificando la integridad</w:t>
            </w:r>
          </w:p>
          <w:p w14:paraId="121572C1" w14:textId="77777777" w:rsidR="002E0364" w:rsidRDefault="00000000">
            <w:pPr>
              <w:widowControl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Demostrar compromiso con el UNFPA y el sistema de las Naciones Unidas e ITSE</w:t>
            </w:r>
          </w:p>
          <w:p w14:paraId="5BE00D09" w14:textId="77777777" w:rsidR="002E0364" w:rsidRDefault="00000000">
            <w:pPr>
              <w:widowControl/>
              <w:numPr>
                <w:ilvl w:val="0"/>
                <w:numId w:val="8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Abrazando la diversidad cultural</w:t>
            </w:r>
          </w:p>
          <w:p w14:paraId="3D60F194" w14:textId="77777777" w:rsidR="002E0364" w:rsidRDefault="002E0364">
            <w:pPr>
              <w:widowControl/>
              <w:ind w:hanging="2"/>
              <w:jc w:val="both"/>
              <w:rPr>
                <w:rFonts w:ascii="Calibri" w:eastAsia="Calibri" w:hAnsi="Calibri" w:cs="Calibri"/>
              </w:rPr>
            </w:pPr>
          </w:p>
          <w:p w14:paraId="4B209667" w14:textId="77777777" w:rsidR="002E0364" w:rsidRDefault="00000000">
            <w:pPr>
              <w:widowControl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Competencias:</w:t>
            </w:r>
          </w:p>
          <w:p w14:paraId="3C36CCE1" w14:textId="77777777" w:rsidR="002E0364" w:rsidRDefault="00000000">
            <w:pPr>
              <w:widowControl/>
              <w:numPr>
                <w:ilvl w:val="0"/>
                <w:numId w:val="9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Ser responsable de lograr resultados</w:t>
            </w:r>
          </w:p>
          <w:p w14:paraId="1D5E96F4" w14:textId="77777777" w:rsidR="002E0364" w:rsidRDefault="00000000">
            <w:pPr>
              <w:widowControl/>
              <w:numPr>
                <w:ilvl w:val="0"/>
                <w:numId w:val="9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Pensar analítica y estratégicamente.</w:t>
            </w:r>
          </w:p>
          <w:p w14:paraId="50D1BF7E" w14:textId="77777777" w:rsidR="002E0364" w:rsidRDefault="00000000">
            <w:pPr>
              <w:widowControl/>
              <w:numPr>
                <w:ilvl w:val="0"/>
                <w:numId w:val="9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Trabajar en equipo/gestionarnos a nosotros mismos y nuestras relaciones</w:t>
            </w:r>
          </w:p>
          <w:p w14:paraId="19AC2F19" w14:textId="77777777" w:rsidR="002E0364" w:rsidRDefault="00000000">
            <w:pPr>
              <w:widowControl/>
              <w:numPr>
                <w:ilvl w:val="0"/>
                <w:numId w:val="9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Comunicar para impactar.</w:t>
            </w:r>
          </w:p>
          <w:p w14:paraId="7D97A240" w14:textId="77777777" w:rsidR="002E0364" w:rsidRDefault="00000000">
            <w:pPr>
              <w:widowControl/>
              <w:numPr>
                <w:ilvl w:val="0"/>
                <w:numId w:val="9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Proporcionar un enfoque estratégico</w:t>
            </w:r>
          </w:p>
          <w:p w14:paraId="3D387F17" w14:textId="77777777" w:rsidR="002E0364" w:rsidRDefault="00000000">
            <w:pPr>
              <w:widowControl/>
              <w:numPr>
                <w:ilvl w:val="0"/>
                <w:numId w:val="9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Involucrar a socios internos/externos</w:t>
            </w:r>
          </w:p>
          <w:p w14:paraId="3B70695A" w14:textId="77777777" w:rsidR="002E0364" w:rsidRDefault="00000000">
            <w:pPr>
              <w:widowControl/>
              <w:numPr>
                <w:ilvl w:val="0"/>
                <w:numId w:val="9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Liderar, desarrollar y empoderar a las personas</w:t>
            </w:r>
          </w:p>
          <w:p w14:paraId="62866CEC" w14:textId="77777777" w:rsidR="002E0364" w:rsidRDefault="00000000">
            <w:pPr>
              <w:widowControl/>
              <w:numPr>
                <w:ilvl w:val="0"/>
                <w:numId w:val="9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Crear una cultura de rendimiento.</w:t>
            </w:r>
          </w:p>
          <w:p w14:paraId="5A0D81A9" w14:textId="77777777" w:rsidR="002E0364" w:rsidRDefault="00000000">
            <w:pPr>
              <w:widowControl/>
              <w:numPr>
                <w:ilvl w:val="0"/>
                <w:numId w:val="9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Experiencia en gestión presupuestaria, desarrollo e implementación de planes operativos anuales y planes de adquisiciones. </w:t>
            </w:r>
          </w:p>
          <w:p w14:paraId="533407C3" w14:textId="77777777" w:rsidR="002E0364" w:rsidRDefault="00000000">
            <w:pPr>
              <w:widowControl/>
              <w:numPr>
                <w:ilvl w:val="0"/>
                <w:numId w:val="9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Experiencia en el monitoreo de indicadores y elaboración de informes de seguimiento de proyectos. </w:t>
            </w:r>
          </w:p>
          <w:p w14:paraId="0E1A95BD" w14:textId="77777777" w:rsidR="002E0364" w:rsidRDefault="00000000">
            <w:pPr>
              <w:widowControl/>
              <w:numPr>
                <w:ilvl w:val="0"/>
                <w:numId w:val="9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Experiencia en la gestión de proyectos de fondos bilaterales, con orientación y énfasis en los Derechos Humanos o agenda global ODS 2030.</w:t>
            </w:r>
          </w:p>
          <w:p w14:paraId="2CEF3B98" w14:textId="77777777" w:rsidR="002E0364" w:rsidRDefault="00000000">
            <w:pPr>
              <w:widowControl/>
              <w:numPr>
                <w:ilvl w:val="0"/>
                <w:numId w:val="9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Capacidad de comunicarse y establecer vínculo con el sector productivo y gubernamental para crear, sostener y/o reforzar las acciones para el fortalecimiento de las actividades propuestas en el proyecto</w:t>
            </w:r>
          </w:p>
          <w:p w14:paraId="70CDF814" w14:textId="77777777" w:rsidR="002E0364" w:rsidRDefault="002E0364">
            <w:pPr>
              <w:widowControl/>
              <w:ind w:hanging="2"/>
              <w:jc w:val="both"/>
              <w:rPr>
                <w:rFonts w:ascii="Calibri" w:eastAsia="Calibri" w:hAnsi="Calibri" w:cs="Calibri"/>
              </w:rPr>
            </w:pPr>
          </w:p>
          <w:p w14:paraId="28B30A82" w14:textId="77777777" w:rsidR="002E0364" w:rsidRDefault="00000000">
            <w:pPr>
              <w:widowControl/>
              <w:ind w:hanging="2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Conjunto de habilidades funcionales:</w:t>
            </w:r>
          </w:p>
          <w:p w14:paraId="77A6DEC9" w14:textId="77777777" w:rsidR="002E0364" w:rsidRDefault="00000000">
            <w:pPr>
              <w:widowControl/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Abogacía/Avance de una agenda orientada a políticas</w:t>
            </w:r>
          </w:p>
          <w:p w14:paraId="57BDC2C0" w14:textId="77777777" w:rsidR="002E0364" w:rsidRDefault="00000000">
            <w:pPr>
              <w:widowControl/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Aprovechar los recursos de los gobiernos nacionales y los socios/construir alianzas y asociaciones estratégicas de programas basados en resultados</w:t>
            </w:r>
          </w:p>
          <w:p w14:paraId="25E511CC" w14:textId="77777777" w:rsidR="002E0364" w:rsidRDefault="00000000">
            <w:pPr>
              <w:widowControl/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Comunicación interna y externa y promoción para la movilización de resultados</w:t>
            </w:r>
          </w:p>
          <w:p w14:paraId="5FE894FA" w14:textId="77777777" w:rsidR="002E0364" w:rsidRDefault="002E0364">
            <w:pPr>
              <w:widowControl/>
              <w:ind w:left="360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E0364" w14:paraId="03565B88" w14:textId="77777777">
        <w:trPr>
          <w:trHeight w:val="304"/>
        </w:trPr>
        <w:tc>
          <w:tcPr>
            <w:tcW w:w="2521" w:type="dxa"/>
          </w:tcPr>
          <w:p w14:paraId="64191E76" w14:textId="77777777" w:rsidR="002E0364" w:rsidRDefault="00000000">
            <w:pPr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Idiomas requeridos:</w:t>
            </w:r>
            <w:r>
              <w:rPr>
                <w:rFonts w:ascii="Arial" w:eastAsia="Arial" w:hAnsi="Arial" w:cs="Arial"/>
                <w:b/>
                <w:color w:val="000000"/>
              </w:rPr>
              <w:tab/>
            </w:r>
          </w:p>
        </w:tc>
        <w:tc>
          <w:tcPr>
            <w:tcW w:w="7405" w:type="dxa"/>
          </w:tcPr>
          <w:p w14:paraId="32B2759A" w14:textId="77777777" w:rsidR="002E0364" w:rsidRDefault="00000000">
            <w:pPr>
              <w:widowControl/>
              <w:ind w:hanging="2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Arial" w:eastAsia="Arial" w:hAnsi="Arial" w:cs="Arial"/>
                <w:b/>
              </w:rPr>
              <w:t>Idiomas: dominio del español, hablado y escrito. (deseable dominio del inglés).  Excelente dominio oral y escrito del español.</w:t>
            </w:r>
          </w:p>
        </w:tc>
      </w:tr>
      <w:tr w:rsidR="002E0364" w14:paraId="61984EDD" w14:textId="77777777">
        <w:trPr>
          <w:trHeight w:val="304"/>
        </w:trPr>
        <w:tc>
          <w:tcPr>
            <w:tcW w:w="2521" w:type="dxa"/>
          </w:tcPr>
          <w:p w14:paraId="230227EE" w14:textId="77777777" w:rsidR="002E0364" w:rsidRDefault="00000000">
            <w:pPr>
              <w:ind w:left="107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Información Adicional</w:t>
            </w:r>
          </w:p>
        </w:tc>
        <w:tc>
          <w:tcPr>
            <w:tcW w:w="7405" w:type="dxa"/>
          </w:tcPr>
          <w:p w14:paraId="24C29FCB" w14:textId="77777777" w:rsidR="002E0364" w:rsidRDefault="00000000">
            <w:pPr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76" w:lineRule="auto"/>
              <w:ind w:right="1246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Este anuncio está abierto sólo para ciudadanos panameños o personas extranjeras que cuenten con permiso de trabajo permanente para laborar en el país.</w:t>
            </w:r>
          </w:p>
          <w:p w14:paraId="5978E96A" w14:textId="4935085B" w:rsidR="002E0364" w:rsidRDefault="00000000">
            <w:pPr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76" w:lineRule="auto"/>
              <w:ind w:right="1248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Los (as) interesados (as) deben enviar su aplicación en línea a más tardar el </w:t>
            </w:r>
            <w:r w:rsidR="0065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viernes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  <w:r w:rsidR="00653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febrero de 2025 hasta las 11:59 p.m.</w:t>
            </w:r>
          </w:p>
          <w:p w14:paraId="0E9F69F8" w14:textId="77777777" w:rsidR="002E0364" w:rsidRDefault="00000000">
            <w:pPr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53" w:lineRule="auto"/>
              <w:ind w:left="828" w:hanging="3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 aplicaciones que se reciban después de esta fecha no serán consideradas.</w:t>
            </w:r>
          </w:p>
          <w:p w14:paraId="14B0F622" w14:textId="77777777" w:rsidR="002E0364" w:rsidRDefault="00000000">
            <w:pPr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39" w:line="276" w:lineRule="auto"/>
              <w:ind w:right="1254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Solamente los (las) candidatos (as) seleccionados (as) para entrevista recibirán confirmación.</w:t>
            </w:r>
          </w:p>
          <w:p w14:paraId="63DF422D" w14:textId="77777777" w:rsidR="002E0364" w:rsidRDefault="00000000">
            <w:pPr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52" w:lineRule="auto"/>
              <w:ind w:left="828" w:hanging="3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Deben adjuntar los siguientes documentos en un único documento en pdf:</w:t>
            </w:r>
          </w:p>
          <w:p w14:paraId="06FAB1A9" w14:textId="77777777" w:rsidR="002E0364" w:rsidRDefault="00000000">
            <w:pPr>
              <w:numPr>
                <w:ilvl w:val="1"/>
                <w:numId w:val="11"/>
              </w:numPr>
              <w:tabs>
                <w:tab w:val="left" w:pos="1537"/>
              </w:tabs>
              <w:spacing w:before="38" w:line="276" w:lineRule="auto"/>
              <w:ind w:right="1247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Hoja de vida actualizada, copia de títulos/certificados relevantes, copia de documento de identidad personal, carta de interés y completar el formulario P-11 (adjunto).</w:t>
            </w:r>
          </w:p>
          <w:p w14:paraId="5A7E56CB" w14:textId="77777777" w:rsidR="002E0364" w:rsidRDefault="00000000">
            <w:pPr>
              <w:numPr>
                <w:ilvl w:val="1"/>
                <w:numId w:val="11"/>
              </w:numPr>
              <w:tabs>
                <w:tab w:val="left" w:pos="1537"/>
              </w:tabs>
              <w:ind w:left="153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Información de tres (3) referencias: dos de trabajo y uno personal</w:t>
            </w:r>
          </w:p>
          <w:p w14:paraId="3BD47EA4" w14:textId="77777777" w:rsidR="002E0364" w:rsidRDefault="00000000">
            <w:pPr>
              <w:numPr>
                <w:ilvl w:val="0"/>
                <w:numId w:val="11"/>
              </w:numPr>
              <w:tabs>
                <w:tab w:val="left" w:pos="829"/>
              </w:tabs>
              <w:spacing w:before="38" w:line="276" w:lineRule="auto"/>
              <w:ind w:right="1254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Naciones Unidas está comprometida con la diversidad dentro de su personal en términos de género, nacionalidad y cultura. Individuos de grupos sociales minoritarios, grupos indígenas y personas con discapacidad están por igual alentados a aplicar. Todas las aplicaciones laborales serán tratadas con la más estricta confidencialidad.</w:t>
            </w:r>
          </w:p>
          <w:p w14:paraId="620B2BB3" w14:textId="77777777" w:rsidR="002E0364" w:rsidRDefault="00000000">
            <w:pPr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76" w:lineRule="auto"/>
              <w:ind w:right="2212" w:hanging="3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Las postulaciones deben enviarse en un solo archivo en formato PDF por correo  electrónico a: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hyperlink r:id="rId10">
              <w:r w:rsidR="002E036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panama.office@unfpa.org</w:t>
              </w:r>
            </w:hyperlink>
          </w:p>
        </w:tc>
      </w:tr>
    </w:tbl>
    <w:p w14:paraId="2B165026" w14:textId="77777777" w:rsidR="002E0364" w:rsidRDefault="002E0364">
      <w:pPr>
        <w:tabs>
          <w:tab w:val="left" w:pos="828"/>
          <w:tab w:val="left" w:pos="829"/>
        </w:tabs>
        <w:spacing w:line="276" w:lineRule="auto"/>
        <w:ind w:right="2212"/>
        <w:rPr>
          <w:sz w:val="24"/>
          <w:szCs w:val="24"/>
        </w:rPr>
      </w:pPr>
    </w:p>
    <w:sectPr w:rsidR="002E0364">
      <w:footerReference w:type="default" r:id="rId11"/>
      <w:pgSz w:w="12240" w:h="15840"/>
      <w:pgMar w:top="1500" w:right="640" w:bottom="940" w:left="1440" w:header="0" w:footer="7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128CE" w14:textId="77777777" w:rsidR="00F819D4" w:rsidRDefault="00F819D4">
      <w:r>
        <w:separator/>
      </w:r>
    </w:p>
  </w:endnote>
  <w:endnote w:type="continuationSeparator" w:id="0">
    <w:p w14:paraId="19D68AA0" w14:textId="77777777" w:rsidR="00F819D4" w:rsidRDefault="00F8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Segoe Print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5FAF6" w14:textId="77777777" w:rsidR="002E0364" w:rsidRDefault="00000000">
    <w:pPr>
      <w:spacing w:line="14" w:lineRule="auto"/>
      <w:rPr>
        <w:rFonts w:ascii="Arial" w:eastAsia="Arial" w:hAnsi="Arial" w:cs="Arial"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F37CB69" wp14:editId="0A833884">
              <wp:simplePos x="0" y="0"/>
              <wp:positionH relativeFrom="column">
                <wp:posOffset>5537200</wp:posOffset>
              </wp:positionH>
              <wp:positionV relativeFrom="paragraph">
                <wp:posOffset>9436100</wp:posOffset>
              </wp:positionV>
              <wp:extent cx="156210" cy="176530"/>
              <wp:effectExtent l="0" t="0" r="0" b="0"/>
              <wp:wrapNone/>
              <wp:docPr id="703515186" name="Rectángulo 703515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72658" y="3696498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1BCA5C" w14:textId="77777777" w:rsidR="002E0364" w:rsidRDefault="00000000">
                          <w:pPr>
                            <w:spacing w:before="12"/>
                            <w:ind w:left="60" w:firstLine="60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 xml:space="preserve"> PAGE </w:t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37CB69" id="Rectángulo 703515186" o:spid="_x0000_s1026" style="position:absolute;margin-left:436pt;margin-top:743pt;width:12.3pt;height:13.9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" filled="f" stroked="f">
              <v:textbox inset="0,0,0,0">
                <w:txbxContent>
                  <w:p w14:paraId="671BCA5C" w14:textId="77777777" w:rsidR="002E0364" w:rsidRDefault="00000000">
                    <w:pPr>
                      <w:spacing w:before="12"/>
                      <w:ind w:left="60" w:firstLine="60"/>
                    </w:pP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 xml:space="preserve"> PAGE </w:t>
                    </w:r>
                    <w:r>
                      <w:rPr>
                        <w:rFonts w:ascii="Arial" w:eastAsia="Arial" w:hAnsi="Arial" w:cs="Arial"/>
                        <w:color w:val="000000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57E16" w14:textId="77777777" w:rsidR="00F819D4" w:rsidRDefault="00F819D4">
      <w:r>
        <w:separator/>
      </w:r>
    </w:p>
  </w:footnote>
  <w:footnote w:type="continuationSeparator" w:id="0">
    <w:p w14:paraId="2BDE68AB" w14:textId="77777777" w:rsidR="00F819D4" w:rsidRDefault="00F81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39341B"/>
    <w:multiLevelType w:val="multilevel"/>
    <w:tmpl w:val="9239341B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9C8AC8EF"/>
    <w:multiLevelType w:val="multilevel"/>
    <w:tmpl w:val="9C8AC8E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C8879AEF"/>
    <w:multiLevelType w:val="multilevel"/>
    <w:tmpl w:val="C8879AE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D7F9FE59"/>
    <w:multiLevelType w:val="multilevel"/>
    <w:tmpl w:val="D7F9FE59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DCBA6B53"/>
    <w:multiLevelType w:val="multilevel"/>
    <w:tmpl w:val="DCBA6B53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F4B5D9F5"/>
    <w:multiLevelType w:val="multilevel"/>
    <w:tmpl w:val="F4B5D9F5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70EC97"/>
    <w:multiLevelType w:val="multilevel"/>
    <w:tmpl w:val="2470EC97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A8F537B"/>
    <w:multiLevelType w:val="multilevel"/>
    <w:tmpl w:val="2A8F537B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4C1BAE26"/>
    <w:multiLevelType w:val="multilevel"/>
    <w:tmpl w:val="4C1BAE26"/>
    <w:lvl w:ilvl="0">
      <w:numFmt w:val="bullet"/>
      <w:lvlText w:val="●"/>
      <w:lvlJc w:val="left"/>
      <w:pPr>
        <w:ind w:left="840" w:hanging="348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⮚"/>
      <w:lvlJc w:val="left"/>
      <w:pPr>
        <w:ind w:left="1613" w:hanging="284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2568" w:hanging="284"/>
      </w:pPr>
    </w:lvl>
    <w:lvl w:ilvl="3">
      <w:numFmt w:val="bullet"/>
      <w:lvlText w:val="•"/>
      <w:lvlJc w:val="left"/>
      <w:pPr>
        <w:ind w:left="3517" w:hanging="284"/>
      </w:pPr>
    </w:lvl>
    <w:lvl w:ilvl="4">
      <w:numFmt w:val="bullet"/>
      <w:lvlText w:val="•"/>
      <w:lvlJc w:val="left"/>
      <w:pPr>
        <w:ind w:left="4466" w:hanging="284"/>
      </w:pPr>
    </w:lvl>
    <w:lvl w:ilvl="5">
      <w:numFmt w:val="bullet"/>
      <w:lvlText w:val="•"/>
      <w:lvlJc w:val="left"/>
      <w:pPr>
        <w:ind w:left="5415" w:hanging="284"/>
      </w:pPr>
    </w:lvl>
    <w:lvl w:ilvl="6">
      <w:numFmt w:val="bullet"/>
      <w:lvlText w:val="•"/>
      <w:lvlJc w:val="left"/>
      <w:pPr>
        <w:ind w:left="6364" w:hanging="284"/>
      </w:pPr>
    </w:lvl>
    <w:lvl w:ilvl="7">
      <w:numFmt w:val="bullet"/>
      <w:lvlText w:val="•"/>
      <w:lvlJc w:val="left"/>
      <w:pPr>
        <w:ind w:left="7313" w:hanging="284"/>
      </w:pPr>
    </w:lvl>
    <w:lvl w:ilvl="8">
      <w:numFmt w:val="bullet"/>
      <w:lvlText w:val="•"/>
      <w:lvlJc w:val="left"/>
      <w:pPr>
        <w:ind w:left="8262" w:hanging="283"/>
      </w:pPr>
    </w:lvl>
  </w:abstractNum>
  <w:abstractNum w:abstractNumId="9" w15:restartNumberingAfterBreak="0">
    <w:nsid w:val="4D4DC07F"/>
    <w:multiLevelType w:val="multilevel"/>
    <w:tmpl w:val="4D4DC07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A241D34"/>
    <w:multiLevelType w:val="multilevel"/>
    <w:tmpl w:val="5A241D3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988631219">
    <w:abstractNumId w:val="0"/>
  </w:num>
  <w:num w:numId="2" w16cid:durableId="1337076457">
    <w:abstractNumId w:val="7"/>
  </w:num>
  <w:num w:numId="3" w16cid:durableId="1789159590">
    <w:abstractNumId w:val="10"/>
  </w:num>
  <w:num w:numId="4" w16cid:durableId="45960707">
    <w:abstractNumId w:val="2"/>
  </w:num>
  <w:num w:numId="5" w16cid:durableId="1665469714">
    <w:abstractNumId w:val="9"/>
  </w:num>
  <w:num w:numId="6" w16cid:durableId="1063065901">
    <w:abstractNumId w:val="5"/>
  </w:num>
  <w:num w:numId="7" w16cid:durableId="1137258576">
    <w:abstractNumId w:val="6"/>
  </w:num>
  <w:num w:numId="8" w16cid:durableId="769930784">
    <w:abstractNumId w:val="4"/>
  </w:num>
  <w:num w:numId="9" w16cid:durableId="973606182">
    <w:abstractNumId w:val="3"/>
  </w:num>
  <w:num w:numId="10" w16cid:durableId="1709334762">
    <w:abstractNumId w:val="1"/>
  </w:num>
  <w:num w:numId="11" w16cid:durableId="16846312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64"/>
    <w:rsid w:val="00006865"/>
    <w:rsid w:val="002E0364"/>
    <w:rsid w:val="00330B29"/>
    <w:rsid w:val="003310D1"/>
    <w:rsid w:val="0065385B"/>
    <w:rsid w:val="00661DEA"/>
    <w:rsid w:val="00E42216"/>
    <w:rsid w:val="00F819D4"/>
    <w:rsid w:val="00FB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D761DA"/>
  <w15:docId w15:val="{1E53D50A-1F4A-4C8D-94C1-8126110A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 MT" w:eastAsia="Arial MT" w:hAnsi="Arial MT" w:cs="Arial MT"/>
      <w:sz w:val="22"/>
      <w:szCs w:val="22"/>
      <w:lang w:val="es-ES"/>
    </w:rPr>
  </w:style>
  <w:style w:type="paragraph" w:styleId="Ttulo1">
    <w:name w:val="heading 1"/>
    <w:next w:val="Normal"/>
    <w:uiPriority w:val="9"/>
    <w:qFormat/>
    <w:pPr>
      <w:widowControl w:val="0"/>
      <w:ind w:left="242"/>
      <w:jc w:val="both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pPr>
      <w:ind w:left="84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Arial MT" w:eastAsia="Arial MT" w:hAnsi="Arial MT" w:cs="Arial MT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rFonts w:ascii="Arial MT" w:eastAsia="Arial MT" w:hAnsi="Arial MT" w:cs="Arial MT"/>
      <w:lang w:val="es-ES"/>
    </w:rPr>
  </w:style>
  <w:style w:type="table" w:customStyle="1" w:styleId="Style21">
    <w:name w:val="_Style 21"/>
    <w:basedOn w:val="TableNormal"/>
    <w:qFormat/>
    <w:tblPr/>
  </w:style>
  <w:style w:type="table" w:customStyle="1" w:styleId="Style22">
    <w:name w:val="_Style 22"/>
    <w:basedOn w:val="TableNormal"/>
    <w:tblPr/>
  </w:style>
  <w:style w:type="table" w:customStyle="1" w:styleId="Style23">
    <w:name w:val="_Style 23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anama.office@unfpa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wH+/Dze3K+Glga6eDfT17zKU+g==">CgMxLjA4AHIhMV9ObzkwSUVFb1ZFcjR1NG5naDFhaE42TVZTY3hPTHVo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1263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edithcastillo</dc:creator>
  <cp:lastModifiedBy>Vannie Arrocha</cp:lastModifiedBy>
  <cp:revision>5</cp:revision>
  <dcterms:created xsi:type="dcterms:W3CDTF">2025-02-12T00:18:00Z</dcterms:created>
  <dcterms:modified xsi:type="dcterms:W3CDTF">2025-02-12T18:29:00Z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2024-10-30T00:00:00Z</vt:filetime>
  </property>
  <property fmtid="{D5CDD505-2E9C-101B-9397-08002B2CF9AE}" pid="5" name="KSOProductBuildVer">
    <vt:lpwstr>2058-12.2.0.19805</vt:lpwstr>
  </property>
  <property fmtid="{D5CDD505-2E9C-101B-9397-08002B2CF9AE}" pid="6" name="ICV">
    <vt:lpwstr>524E913FDB7A42E9BDFA6C07254384A5_12</vt:lpwstr>
  </property>
</Properties>
</file>